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6C" w:rsidRPr="004D2C43" w:rsidRDefault="0027686C" w:rsidP="0027686C">
      <w:pPr>
        <w:jc w:val="both"/>
        <w:rPr>
          <w:rFonts w:ascii="Cambria" w:hAnsi="Cambria"/>
          <w:b/>
          <w:color w:val="00B0F0"/>
        </w:rPr>
      </w:pPr>
      <w:bookmarkStart w:id="0" w:name="_GoBack"/>
      <w:bookmarkEnd w:id="0"/>
      <w:r>
        <w:rPr>
          <w:rFonts w:ascii="Cambria" w:hAnsi="Cambria"/>
          <w:b/>
          <w:color w:val="00B0F0"/>
        </w:rPr>
        <w:t xml:space="preserve">Under the Auspices of the Professional Development Committee – </w:t>
      </w:r>
      <w:r w:rsidRPr="00B63A7E">
        <w:rPr>
          <w:rFonts w:ascii="Cambria" w:hAnsi="Cambria"/>
          <w:b/>
          <w:i/>
          <w:color w:val="00B0F0"/>
        </w:rPr>
        <w:t xml:space="preserve">The Professional Development (PD) Decision-Making Policies and Guidelines </w:t>
      </w:r>
      <w:r w:rsidRPr="004D2C43">
        <w:rPr>
          <w:rFonts w:ascii="Cambria" w:hAnsi="Cambria"/>
          <w:b/>
          <w:color w:val="00B0F0"/>
        </w:rPr>
        <w:t>- Effective: May 2017</w:t>
      </w:r>
      <w:r>
        <w:rPr>
          <w:rFonts w:ascii="Cambria" w:hAnsi="Cambria"/>
          <w:b/>
          <w:color w:val="00B0F0"/>
        </w:rPr>
        <w:t>.  Currently, under r</w:t>
      </w:r>
      <w:r w:rsidRPr="004D2C43">
        <w:rPr>
          <w:rFonts w:ascii="Cambria" w:hAnsi="Cambria"/>
          <w:b/>
          <w:color w:val="00B0F0"/>
        </w:rPr>
        <w:t>eview by Human Capital Sub-</w:t>
      </w:r>
      <w:r>
        <w:rPr>
          <w:rFonts w:ascii="Cambria" w:hAnsi="Cambria"/>
          <w:b/>
          <w:color w:val="00B0F0"/>
        </w:rPr>
        <w:t>C</w:t>
      </w:r>
      <w:r w:rsidRPr="004D2C43">
        <w:rPr>
          <w:rFonts w:ascii="Cambria" w:hAnsi="Cambria"/>
          <w:b/>
          <w:color w:val="00B0F0"/>
        </w:rPr>
        <w:t>ommittee 2019.</w:t>
      </w:r>
    </w:p>
    <w:p w:rsidR="0027686C" w:rsidRPr="00B314ED" w:rsidRDefault="0027686C" w:rsidP="0027686C">
      <w:pPr>
        <w:jc w:val="both"/>
        <w:rPr>
          <w:rFonts w:ascii="Cambria" w:hAnsi="Cambria"/>
        </w:rPr>
      </w:pPr>
      <w:r w:rsidRPr="00B314ED">
        <w:rPr>
          <w:rFonts w:ascii="Cambria" w:hAnsi="Cambria"/>
        </w:rPr>
        <w:t>The following statements constitute the decision-making policy and guidelines used by the Professional Development Committee</w:t>
      </w:r>
      <w:r>
        <w:rPr>
          <w:rFonts w:ascii="Cambria" w:hAnsi="Cambria"/>
        </w:rPr>
        <w:t>,</w:t>
      </w:r>
      <w:r w:rsidRPr="00B314ED">
        <w:rPr>
          <w:rFonts w:ascii="Cambria" w:hAnsi="Cambria"/>
        </w:rPr>
        <w:t xml:space="preserve"> for adjudicating Professional Development (PD) applications.</w:t>
      </w:r>
    </w:p>
    <w:p w:rsidR="0027686C" w:rsidRPr="00B314ED" w:rsidRDefault="0027686C" w:rsidP="0027686C">
      <w:pPr>
        <w:rPr>
          <w:rFonts w:ascii="Cambria" w:hAnsi="Cambria"/>
          <w:b/>
        </w:rPr>
      </w:pPr>
      <w:r w:rsidRPr="00B314ED">
        <w:rPr>
          <w:rFonts w:ascii="Cambria" w:hAnsi="Cambria"/>
          <w:b/>
        </w:rPr>
        <w:t>Criteria</w:t>
      </w:r>
    </w:p>
    <w:p w:rsidR="0027686C" w:rsidRPr="00B314ED" w:rsidRDefault="0027686C" w:rsidP="0027686C">
      <w:pPr>
        <w:pStyle w:val="ListParagraph"/>
        <w:numPr>
          <w:ilvl w:val="0"/>
          <w:numId w:val="3"/>
        </w:numPr>
        <w:jc w:val="both"/>
        <w:rPr>
          <w:rFonts w:ascii="Cambria" w:hAnsi="Cambria"/>
        </w:rPr>
      </w:pPr>
      <w:r w:rsidRPr="00B314ED">
        <w:rPr>
          <w:rFonts w:ascii="Cambria" w:hAnsi="Cambria"/>
        </w:rPr>
        <w:t xml:space="preserve">The PD Activity must be stated on the employee’s annual performance appraisal goal sheet.  </w:t>
      </w:r>
    </w:p>
    <w:p w:rsidR="0027686C" w:rsidRPr="00B314ED" w:rsidRDefault="0027686C" w:rsidP="0027686C">
      <w:pPr>
        <w:pStyle w:val="ListParagraph"/>
        <w:jc w:val="both"/>
        <w:rPr>
          <w:rFonts w:ascii="Cambria" w:hAnsi="Cambria"/>
        </w:rPr>
      </w:pPr>
    </w:p>
    <w:p w:rsidR="0027686C" w:rsidRPr="00B314ED" w:rsidRDefault="0027686C" w:rsidP="0027686C">
      <w:pPr>
        <w:pStyle w:val="ListParagraph"/>
        <w:numPr>
          <w:ilvl w:val="0"/>
          <w:numId w:val="3"/>
        </w:numPr>
        <w:jc w:val="both"/>
        <w:rPr>
          <w:rFonts w:ascii="Cambria" w:hAnsi="Cambria"/>
        </w:rPr>
      </w:pPr>
      <w:r w:rsidRPr="00B314ED">
        <w:rPr>
          <w:rFonts w:ascii="Cambria" w:hAnsi="Cambria"/>
        </w:rPr>
        <w:t xml:space="preserve">The Activity must be wholly related the employee’s current, substantive role and responsibilities. </w:t>
      </w:r>
    </w:p>
    <w:p w:rsidR="0027686C" w:rsidRPr="00B314ED" w:rsidRDefault="0027686C" w:rsidP="0027686C">
      <w:pPr>
        <w:pStyle w:val="ListParagraph"/>
        <w:ind w:firstLine="45"/>
        <w:jc w:val="both"/>
        <w:rPr>
          <w:rFonts w:ascii="Cambria" w:hAnsi="Cambria"/>
        </w:rPr>
      </w:pPr>
    </w:p>
    <w:p w:rsidR="0027686C" w:rsidRPr="00B314ED" w:rsidRDefault="0027686C" w:rsidP="0027686C">
      <w:pPr>
        <w:pStyle w:val="ListParagraph"/>
        <w:numPr>
          <w:ilvl w:val="0"/>
          <w:numId w:val="3"/>
        </w:numPr>
        <w:jc w:val="both"/>
        <w:rPr>
          <w:rFonts w:ascii="Cambria" w:hAnsi="Cambria"/>
        </w:rPr>
      </w:pPr>
      <w:r w:rsidRPr="00B314ED">
        <w:rPr>
          <w:rFonts w:ascii="Cambria" w:hAnsi="Cambria"/>
        </w:rPr>
        <w:t>The Activity cannot be a part of</w:t>
      </w:r>
      <w:r>
        <w:rPr>
          <w:rFonts w:ascii="Cambria" w:hAnsi="Cambria"/>
        </w:rPr>
        <w:t>,</w:t>
      </w:r>
      <w:r w:rsidRPr="00B314ED">
        <w:rPr>
          <w:rFonts w:ascii="Cambria" w:hAnsi="Cambria"/>
        </w:rPr>
        <w:t xml:space="preserve"> or component of any Degree-seeking goal.  </w:t>
      </w:r>
    </w:p>
    <w:p w:rsidR="0027686C" w:rsidRPr="00B314ED" w:rsidRDefault="0027686C" w:rsidP="0027686C">
      <w:pPr>
        <w:pStyle w:val="ListParagraph"/>
        <w:rPr>
          <w:rFonts w:ascii="Cambria" w:hAnsi="Cambria"/>
        </w:rPr>
      </w:pPr>
    </w:p>
    <w:p w:rsidR="0027686C" w:rsidRPr="00B314ED" w:rsidRDefault="0027686C" w:rsidP="0027686C">
      <w:pPr>
        <w:pStyle w:val="ListParagraph"/>
        <w:numPr>
          <w:ilvl w:val="0"/>
          <w:numId w:val="3"/>
        </w:numPr>
        <w:jc w:val="both"/>
        <w:rPr>
          <w:rFonts w:ascii="Cambria" w:hAnsi="Cambria"/>
        </w:rPr>
      </w:pPr>
      <w:r w:rsidRPr="00B314ED">
        <w:rPr>
          <w:rFonts w:ascii="Cambria" w:hAnsi="Cambria"/>
        </w:rPr>
        <w:t xml:space="preserve">This statement </w:t>
      </w:r>
      <w:r w:rsidRPr="008F7BB5">
        <w:rPr>
          <w:rFonts w:ascii="Cambria" w:hAnsi="Cambria"/>
          <w:b/>
          <w:u w:val="single"/>
        </w:rPr>
        <w:t>does not</w:t>
      </w:r>
      <w:r w:rsidRPr="00B314ED">
        <w:rPr>
          <w:rFonts w:ascii="Cambria" w:hAnsi="Cambria"/>
        </w:rPr>
        <w:t xml:space="preserve"> include employees seeking professional certificates; certifications or qualifications. </w:t>
      </w:r>
    </w:p>
    <w:p w:rsidR="0027686C" w:rsidRPr="00B314ED" w:rsidRDefault="0027686C" w:rsidP="0027686C">
      <w:pPr>
        <w:rPr>
          <w:rFonts w:ascii="Cambria" w:hAnsi="Cambria"/>
          <w:b/>
        </w:rPr>
      </w:pPr>
      <w:r w:rsidRPr="00B314ED">
        <w:rPr>
          <w:rFonts w:ascii="Cambria" w:hAnsi="Cambria"/>
          <w:b/>
        </w:rPr>
        <w:t>Number of Applications</w:t>
      </w:r>
    </w:p>
    <w:p w:rsidR="0027686C" w:rsidRPr="00B314ED" w:rsidRDefault="0027686C" w:rsidP="0027686C">
      <w:pPr>
        <w:pStyle w:val="ListParagraph"/>
        <w:numPr>
          <w:ilvl w:val="0"/>
          <w:numId w:val="4"/>
        </w:numPr>
        <w:jc w:val="both"/>
        <w:rPr>
          <w:rFonts w:ascii="Cambria" w:hAnsi="Cambria"/>
        </w:rPr>
      </w:pPr>
      <w:r w:rsidRPr="00B314ED">
        <w:rPr>
          <w:rFonts w:ascii="Cambria" w:hAnsi="Cambria"/>
        </w:rPr>
        <w:t>Employees can submit one (1) PD request in a fiscal year.</w:t>
      </w:r>
    </w:p>
    <w:p w:rsidR="0027686C" w:rsidRPr="00B314ED" w:rsidRDefault="0027686C" w:rsidP="0027686C">
      <w:pPr>
        <w:pStyle w:val="ListParagraph"/>
        <w:jc w:val="both"/>
        <w:rPr>
          <w:rFonts w:ascii="Cambria" w:hAnsi="Cambria"/>
        </w:rPr>
      </w:pPr>
    </w:p>
    <w:p w:rsidR="0027686C" w:rsidRPr="00B314ED" w:rsidRDefault="0027686C" w:rsidP="0027686C">
      <w:pPr>
        <w:pStyle w:val="ListParagraph"/>
        <w:numPr>
          <w:ilvl w:val="0"/>
          <w:numId w:val="4"/>
        </w:numPr>
        <w:jc w:val="both"/>
        <w:rPr>
          <w:rFonts w:ascii="Cambria" w:hAnsi="Cambria"/>
        </w:rPr>
      </w:pPr>
      <w:r w:rsidRPr="00B314ED">
        <w:rPr>
          <w:rFonts w:ascii="Cambria" w:hAnsi="Cambria"/>
        </w:rPr>
        <w:t>The fees associated with the request must not exceed $3000.00.</w:t>
      </w:r>
    </w:p>
    <w:p w:rsidR="0027686C" w:rsidRPr="00B314ED" w:rsidRDefault="0027686C" w:rsidP="0027686C">
      <w:pPr>
        <w:rPr>
          <w:rFonts w:ascii="Cambria" w:hAnsi="Cambria"/>
          <w:b/>
        </w:rPr>
      </w:pPr>
      <w:r w:rsidRPr="00B314ED">
        <w:rPr>
          <w:rFonts w:ascii="Cambria" w:hAnsi="Cambria"/>
          <w:b/>
        </w:rPr>
        <w:t>Funding Coverage</w:t>
      </w:r>
    </w:p>
    <w:p w:rsidR="0027686C" w:rsidRPr="00B314ED" w:rsidRDefault="0027686C" w:rsidP="0027686C">
      <w:pPr>
        <w:jc w:val="both"/>
        <w:rPr>
          <w:rFonts w:ascii="Cambria" w:hAnsi="Cambria"/>
        </w:rPr>
      </w:pPr>
      <w:r w:rsidRPr="00B314ED">
        <w:rPr>
          <w:rFonts w:ascii="Cambria" w:hAnsi="Cambria"/>
        </w:rPr>
        <w:t>The funds may cover the following:</w:t>
      </w:r>
    </w:p>
    <w:p w:rsidR="0027686C" w:rsidRPr="00B314ED" w:rsidRDefault="0027686C" w:rsidP="0027686C">
      <w:pPr>
        <w:pStyle w:val="ListParagraph"/>
        <w:numPr>
          <w:ilvl w:val="0"/>
          <w:numId w:val="1"/>
        </w:numPr>
        <w:jc w:val="both"/>
        <w:rPr>
          <w:rFonts w:ascii="Cambria" w:hAnsi="Cambria"/>
        </w:rPr>
      </w:pPr>
      <w:r w:rsidRPr="00B314ED">
        <w:rPr>
          <w:rFonts w:ascii="Cambria" w:hAnsi="Cambria"/>
        </w:rPr>
        <w:t>Travel</w:t>
      </w:r>
    </w:p>
    <w:p w:rsidR="0027686C" w:rsidRPr="00B314ED" w:rsidRDefault="0027686C" w:rsidP="0027686C">
      <w:pPr>
        <w:pStyle w:val="ListParagraph"/>
        <w:numPr>
          <w:ilvl w:val="0"/>
          <w:numId w:val="1"/>
        </w:numPr>
        <w:jc w:val="both"/>
        <w:rPr>
          <w:rFonts w:ascii="Cambria" w:hAnsi="Cambria"/>
        </w:rPr>
      </w:pPr>
      <w:r w:rsidRPr="00B314ED">
        <w:rPr>
          <w:rFonts w:ascii="Cambria" w:hAnsi="Cambria"/>
        </w:rPr>
        <w:t>Lodging</w:t>
      </w:r>
    </w:p>
    <w:p w:rsidR="0027686C" w:rsidRPr="00B314ED" w:rsidRDefault="0027686C" w:rsidP="0027686C">
      <w:pPr>
        <w:pStyle w:val="ListParagraph"/>
        <w:numPr>
          <w:ilvl w:val="0"/>
          <w:numId w:val="1"/>
        </w:numPr>
        <w:jc w:val="both"/>
        <w:rPr>
          <w:rFonts w:ascii="Cambria" w:hAnsi="Cambria"/>
        </w:rPr>
      </w:pPr>
      <w:r w:rsidRPr="00B314ED">
        <w:rPr>
          <w:rFonts w:ascii="Cambria" w:hAnsi="Cambria"/>
        </w:rPr>
        <w:t>Tuition and/or</w:t>
      </w:r>
    </w:p>
    <w:p w:rsidR="0027686C" w:rsidRPr="00B314ED" w:rsidRDefault="0027686C" w:rsidP="0027686C">
      <w:pPr>
        <w:pStyle w:val="ListParagraph"/>
        <w:numPr>
          <w:ilvl w:val="0"/>
          <w:numId w:val="1"/>
        </w:numPr>
        <w:jc w:val="both"/>
        <w:rPr>
          <w:rFonts w:ascii="Cambria" w:hAnsi="Cambria"/>
        </w:rPr>
      </w:pPr>
      <w:r w:rsidRPr="00B314ED">
        <w:rPr>
          <w:rFonts w:ascii="Cambria" w:hAnsi="Cambria"/>
        </w:rPr>
        <w:t>Registration</w:t>
      </w:r>
    </w:p>
    <w:p w:rsidR="0027686C" w:rsidRPr="00B314ED" w:rsidRDefault="0027686C" w:rsidP="0027686C">
      <w:pPr>
        <w:rPr>
          <w:rFonts w:ascii="Cambria" w:hAnsi="Cambria"/>
          <w:b/>
        </w:rPr>
      </w:pPr>
      <w:r w:rsidRPr="00B314ED">
        <w:rPr>
          <w:rFonts w:ascii="Cambria" w:hAnsi="Cambria"/>
          <w:b/>
        </w:rPr>
        <w:t>Employee Eligibility</w:t>
      </w:r>
    </w:p>
    <w:p w:rsidR="0027686C" w:rsidRPr="00B314ED" w:rsidRDefault="0027686C" w:rsidP="0027686C">
      <w:pPr>
        <w:jc w:val="both"/>
        <w:rPr>
          <w:rFonts w:ascii="Cambria" w:hAnsi="Cambria"/>
        </w:rPr>
      </w:pPr>
      <w:r w:rsidRPr="00B314ED">
        <w:rPr>
          <w:rFonts w:ascii="Cambria" w:hAnsi="Cambria"/>
        </w:rPr>
        <w:t>The following employees are eligible to apply for PD:</w:t>
      </w:r>
    </w:p>
    <w:p w:rsidR="0027686C" w:rsidRPr="00B314ED" w:rsidRDefault="0027686C" w:rsidP="0027686C">
      <w:pPr>
        <w:pStyle w:val="ListParagraph"/>
        <w:numPr>
          <w:ilvl w:val="0"/>
          <w:numId w:val="5"/>
        </w:numPr>
        <w:jc w:val="both"/>
        <w:rPr>
          <w:rFonts w:ascii="Cambria" w:hAnsi="Cambria"/>
        </w:rPr>
      </w:pPr>
      <w:r w:rsidRPr="00B314ED">
        <w:rPr>
          <w:rFonts w:ascii="Cambria" w:hAnsi="Cambria"/>
        </w:rPr>
        <w:t>All fulltime employees</w:t>
      </w:r>
      <w:r>
        <w:rPr>
          <w:rFonts w:ascii="Cambria" w:hAnsi="Cambria"/>
        </w:rPr>
        <w:t>.</w:t>
      </w:r>
      <w:r w:rsidRPr="00B314ED">
        <w:rPr>
          <w:rFonts w:ascii="Cambria" w:hAnsi="Cambria"/>
        </w:rPr>
        <w:t xml:space="preserve"> </w:t>
      </w:r>
    </w:p>
    <w:p w:rsidR="0027686C" w:rsidRPr="00B314ED" w:rsidRDefault="0027686C" w:rsidP="0027686C">
      <w:pPr>
        <w:pStyle w:val="ListParagraph"/>
        <w:ind w:firstLine="45"/>
        <w:jc w:val="both"/>
        <w:rPr>
          <w:rFonts w:ascii="Cambria" w:hAnsi="Cambria"/>
        </w:rPr>
      </w:pPr>
    </w:p>
    <w:p w:rsidR="0027686C" w:rsidRPr="00B314ED" w:rsidRDefault="0027686C" w:rsidP="0027686C">
      <w:pPr>
        <w:pStyle w:val="ListParagraph"/>
        <w:numPr>
          <w:ilvl w:val="0"/>
          <w:numId w:val="5"/>
        </w:numPr>
        <w:jc w:val="both"/>
        <w:rPr>
          <w:rFonts w:ascii="Cambria" w:hAnsi="Cambria"/>
        </w:rPr>
      </w:pPr>
      <w:r w:rsidRPr="00B314ED">
        <w:rPr>
          <w:rFonts w:ascii="Cambria" w:hAnsi="Cambria"/>
        </w:rPr>
        <w:t>All permanent, part-time employees</w:t>
      </w:r>
      <w:r>
        <w:rPr>
          <w:rFonts w:ascii="Cambria" w:hAnsi="Cambria"/>
        </w:rPr>
        <w:t>.</w:t>
      </w:r>
      <w:r w:rsidRPr="00B314ED">
        <w:rPr>
          <w:rFonts w:ascii="Cambria" w:hAnsi="Cambria"/>
        </w:rPr>
        <w:t xml:space="preserve"> </w:t>
      </w:r>
    </w:p>
    <w:p w:rsidR="0027686C" w:rsidRPr="00B314ED" w:rsidRDefault="0027686C" w:rsidP="0027686C">
      <w:pPr>
        <w:jc w:val="both"/>
        <w:rPr>
          <w:rFonts w:ascii="Cambria" w:hAnsi="Cambria"/>
        </w:rPr>
      </w:pPr>
      <w:r w:rsidRPr="00B314ED">
        <w:rPr>
          <w:rFonts w:ascii="Cambria" w:hAnsi="Cambria"/>
          <w:b/>
        </w:rPr>
        <w:t>Note:</w:t>
      </w:r>
      <w:r w:rsidRPr="00B314ED">
        <w:rPr>
          <w:rFonts w:ascii="Cambria" w:hAnsi="Cambria"/>
        </w:rPr>
        <w:t xml:space="preserve">  Unfortunately, employees who are on work-permits are not eligible for PD Funding.  However, any receipt of applications via the PD Committee will be sent to the </w:t>
      </w:r>
      <w:r>
        <w:rPr>
          <w:rFonts w:ascii="Cambria" w:hAnsi="Cambria"/>
        </w:rPr>
        <w:t xml:space="preserve">employee’s </w:t>
      </w:r>
      <w:r w:rsidRPr="00B314ED">
        <w:rPr>
          <w:rFonts w:ascii="Cambria" w:hAnsi="Cambria"/>
        </w:rPr>
        <w:t>Department/Division Head or the Executive Line Officer, for consideration.</w:t>
      </w:r>
    </w:p>
    <w:p w:rsidR="0027686C" w:rsidRPr="00B314ED" w:rsidRDefault="0027686C" w:rsidP="0027686C">
      <w:pPr>
        <w:rPr>
          <w:rFonts w:ascii="Cambria" w:hAnsi="Cambria"/>
          <w:b/>
        </w:rPr>
      </w:pPr>
      <w:r w:rsidRPr="00B314ED">
        <w:rPr>
          <w:rFonts w:ascii="Cambria" w:hAnsi="Cambria"/>
          <w:b/>
        </w:rPr>
        <w:t>Department Attendance</w:t>
      </w:r>
    </w:p>
    <w:p w:rsidR="0027686C" w:rsidRPr="00B314ED" w:rsidRDefault="0027686C" w:rsidP="0027686C">
      <w:pPr>
        <w:pStyle w:val="ListParagraph"/>
        <w:numPr>
          <w:ilvl w:val="0"/>
          <w:numId w:val="6"/>
        </w:numPr>
        <w:jc w:val="both"/>
        <w:rPr>
          <w:rFonts w:ascii="Cambria" w:hAnsi="Cambria"/>
        </w:rPr>
      </w:pPr>
      <w:r w:rsidRPr="00B314ED">
        <w:rPr>
          <w:rFonts w:ascii="Cambria" w:hAnsi="Cambria"/>
        </w:rPr>
        <w:t>A maximum of two (2) employees from a Department/Division can attend an overseas PD Conference or Workshop Activity.</w:t>
      </w:r>
    </w:p>
    <w:p w:rsidR="0027686C" w:rsidRPr="00B314ED" w:rsidRDefault="0027686C" w:rsidP="0027686C">
      <w:pPr>
        <w:pStyle w:val="ListParagraph"/>
        <w:jc w:val="both"/>
        <w:rPr>
          <w:rFonts w:ascii="Cambria" w:hAnsi="Cambria"/>
        </w:rPr>
      </w:pPr>
    </w:p>
    <w:p w:rsidR="0027686C" w:rsidRPr="00B314ED" w:rsidRDefault="0027686C" w:rsidP="0027686C">
      <w:pPr>
        <w:pStyle w:val="ListParagraph"/>
        <w:numPr>
          <w:ilvl w:val="0"/>
          <w:numId w:val="6"/>
        </w:numPr>
        <w:jc w:val="both"/>
        <w:rPr>
          <w:rFonts w:ascii="Cambria" w:hAnsi="Cambria"/>
        </w:rPr>
      </w:pPr>
      <w:r w:rsidRPr="00B314ED">
        <w:rPr>
          <w:rFonts w:ascii="Cambria" w:hAnsi="Cambria"/>
        </w:rPr>
        <w:t>All other discretionary decisions must be made by the Department/Division Head.</w:t>
      </w:r>
    </w:p>
    <w:p w:rsidR="0027686C" w:rsidRPr="00B314ED" w:rsidRDefault="0027686C" w:rsidP="0027686C">
      <w:pPr>
        <w:rPr>
          <w:rFonts w:ascii="Cambria" w:hAnsi="Cambria"/>
          <w:b/>
        </w:rPr>
      </w:pPr>
      <w:r w:rsidRPr="00B314ED">
        <w:rPr>
          <w:rFonts w:ascii="Cambria" w:hAnsi="Cambria"/>
          <w:b/>
        </w:rPr>
        <w:lastRenderedPageBreak/>
        <w:t>PD Locations</w:t>
      </w:r>
    </w:p>
    <w:p w:rsidR="0027686C" w:rsidRPr="00B314ED" w:rsidRDefault="0027686C" w:rsidP="0027686C">
      <w:pPr>
        <w:jc w:val="both"/>
        <w:rPr>
          <w:rFonts w:ascii="Cambria" w:hAnsi="Cambria"/>
        </w:rPr>
      </w:pPr>
      <w:r w:rsidRPr="00B314ED">
        <w:rPr>
          <w:rFonts w:ascii="Cambria" w:hAnsi="Cambria"/>
        </w:rPr>
        <w:t>The PD Committee will fund applications for activities in the following locations</w:t>
      </w:r>
      <w:r>
        <w:rPr>
          <w:rFonts w:ascii="Cambria" w:hAnsi="Cambria"/>
        </w:rPr>
        <w:t xml:space="preserve"> outside of Bermuda</w:t>
      </w:r>
      <w:r w:rsidRPr="00B314ED">
        <w:rPr>
          <w:rFonts w:ascii="Cambria" w:hAnsi="Cambria"/>
        </w:rPr>
        <w:t>:</w:t>
      </w:r>
    </w:p>
    <w:p w:rsidR="0027686C" w:rsidRPr="00B314ED" w:rsidRDefault="0027686C" w:rsidP="0027686C">
      <w:pPr>
        <w:pStyle w:val="ListParagraph"/>
        <w:numPr>
          <w:ilvl w:val="0"/>
          <w:numId w:val="2"/>
        </w:numPr>
        <w:jc w:val="both"/>
        <w:rPr>
          <w:rFonts w:ascii="Cambria" w:hAnsi="Cambria"/>
        </w:rPr>
      </w:pPr>
      <w:r w:rsidRPr="00B314ED">
        <w:rPr>
          <w:rFonts w:ascii="Cambria" w:hAnsi="Cambria"/>
        </w:rPr>
        <w:t>The United States</w:t>
      </w:r>
    </w:p>
    <w:p w:rsidR="0027686C" w:rsidRPr="00B314ED" w:rsidRDefault="0027686C" w:rsidP="0027686C">
      <w:pPr>
        <w:pStyle w:val="ListParagraph"/>
        <w:numPr>
          <w:ilvl w:val="0"/>
          <w:numId w:val="2"/>
        </w:numPr>
        <w:jc w:val="both"/>
        <w:rPr>
          <w:rFonts w:ascii="Cambria" w:hAnsi="Cambria"/>
        </w:rPr>
      </w:pPr>
      <w:r w:rsidRPr="00B314ED">
        <w:rPr>
          <w:rFonts w:ascii="Cambria" w:hAnsi="Cambria"/>
        </w:rPr>
        <w:t>The United Kingdom</w:t>
      </w:r>
    </w:p>
    <w:p w:rsidR="0027686C" w:rsidRPr="00B314ED" w:rsidRDefault="0027686C" w:rsidP="0027686C">
      <w:pPr>
        <w:pStyle w:val="ListParagraph"/>
        <w:numPr>
          <w:ilvl w:val="0"/>
          <w:numId w:val="2"/>
        </w:numPr>
        <w:jc w:val="both"/>
        <w:rPr>
          <w:rFonts w:ascii="Cambria" w:hAnsi="Cambria"/>
        </w:rPr>
      </w:pPr>
      <w:r w:rsidRPr="00B314ED">
        <w:rPr>
          <w:rFonts w:ascii="Cambria" w:hAnsi="Cambria"/>
        </w:rPr>
        <w:t>Canada</w:t>
      </w:r>
    </w:p>
    <w:p w:rsidR="0027686C" w:rsidRPr="00B314ED" w:rsidRDefault="0027686C" w:rsidP="0027686C">
      <w:pPr>
        <w:pStyle w:val="ListParagraph"/>
        <w:numPr>
          <w:ilvl w:val="0"/>
          <w:numId w:val="2"/>
        </w:numPr>
        <w:jc w:val="both"/>
        <w:rPr>
          <w:rFonts w:ascii="Cambria" w:hAnsi="Cambria"/>
        </w:rPr>
      </w:pPr>
      <w:r w:rsidRPr="00B314ED">
        <w:rPr>
          <w:rFonts w:ascii="Cambria" w:hAnsi="Cambria"/>
        </w:rPr>
        <w:t>The Caribbean</w:t>
      </w:r>
    </w:p>
    <w:p w:rsidR="0027686C" w:rsidRPr="00B314ED" w:rsidRDefault="0027686C" w:rsidP="0027686C">
      <w:pPr>
        <w:jc w:val="both"/>
        <w:rPr>
          <w:rFonts w:ascii="Cambria" w:hAnsi="Cambria"/>
        </w:rPr>
      </w:pPr>
      <w:r w:rsidRPr="00B314ED">
        <w:rPr>
          <w:rFonts w:ascii="Cambria" w:hAnsi="Cambria"/>
          <w:b/>
        </w:rPr>
        <w:t>Note:</w:t>
      </w:r>
      <w:r w:rsidRPr="00B314ED">
        <w:rPr>
          <w:rFonts w:ascii="Cambria" w:hAnsi="Cambria"/>
        </w:rPr>
        <w:t xml:space="preserve"> Locations outside of these </w:t>
      </w:r>
      <w:r>
        <w:rPr>
          <w:rFonts w:ascii="Cambria" w:hAnsi="Cambria"/>
        </w:rPr>
        <w:t>j</w:t>
      </w:r>
      <w:r w:rsidRPr="00B314ED">
        <w:rPr>
          <w:rFonts w:ascii="Cambria" w:hAnsi="Cambria"/>
        </w:rPr>
        <w:t>urisdictions will be considered on a case-by-case basis.</w:t>
      </w:r>
    </w:p>
    <w:p w:rsidR="0027686C" w:rsidRPr="00E3061B" w:rsidRDefault="0027686C" w:rsidP="0027686C">
      <w:pPr>
        <w:rPr>
          <w:rFonts w:ascii="Cambria" w:hAnsi="Cambria"/>
          <w:b/>
        </w:rPr>
      </w:pPr>
      <w:r w:rsidRPr="00E3061B">
        <w:rPr>
          <w:rFonts w:ascii="Cambria" w:hAnsi="Cambria"/>
          <w:b/>
        </w:rPr>
        <w:t>Timeliness</w:t>
      </w:r>
    </w:p>
    <w:p w:rsidR="0027686C" w:rsidRPr="00E3061B" w:rsidRDefault="0027686C" w:rsidP="0027686C">
      <w:pPr>
        <w:jc w:val="both"/>
        <w:rPr>
          <w:rFonts w:ascii="Cambria" w:hAnsi="Cambria"/>
        </w:rPr>
      </w:pPr>
      <w:r w:rsidRPr="00E3061B">
        <w:rPr>
          <w:rFonts w:ascii="Cambria" w:hAnsi="Cambria"/>
        </w:rPr>
        <w:t xml:space="preserve">In order to achieve smooth processing of financial matters and registration, the committee requires all applicants to submit their PD Applications at least six (6) weeks in advance of the start date of the PD activity. </w:t>
      </w:r>
    </w:p>
    <w:p w:rsidR="0027686C" w:rsidRPr="00E3061B" w:rsidRDefault="0027686C" w:rsidP="0027686C">
      <w:pPr>
        <w:jc w:val="both"/>
        <w:rPr>
          <w:rFonts w:ascii="Cambria" w:hAnsi="Cambria"/>
        </w:rPr>
      </w:pPr>
      <w:r w:rsidRPr="00E3061B">
        <w:rPr>
          <w:rFonts w:ascii="Cambria" w:hAnsi="Cambria"/>
        </w:rPr>
        <w:t xml:space="preserve">In cases where six (6) weeks’ notice is not possible, the committee will first determine if any financial implications or penalties exist – before considering the PD activity.  Where such implications or penalties exist, the committee will determine how, or if it is best to proceed. </w:t>
      </w:r>
    </w:p>
    <w:p w:rsidR="0027686C" w:rsidRPr="00E3061B" w:rsidRDefault="0027686C" w:rsidP="0027686C">
      <w:pPr>
        <w:rPr>
          <w:rFonts w:ascii="Cambria" w:hAnsi="Cambria"/>
          <w:b/>
        </w:rPr>
      </w:pPr>
      <w:r w:rsidRPr="00E3061B">
        <w:rPr>
          <w:rFonts w:ascii="Cambria" w:hAnsi="Cambria"/>
          <w:b/>
        </w:rPr>
        <w:t>Professional Organization Memberships</w:t>
      </w:r>
    </w:p>
    <w:p w:rsidR="0027686C" w:rsidRPr="00E3061B" w:rsidRDefault="0027686C" w:rsidP="0027686C">
      <w:pPr>
        <w:jc w:val="both"/>
        <w:rPr>
          <w:rFonts w:ascii="Cambria" w:hAnsi="Cambria"/>
        </w:rPr>
      </w:pPr>
      <w:r w:rsidRPr="00E3061B">
        <w:rPr>
          <w:rFonts w:ascii="Cambria" w:hAnsi="Cambria"/>
        </w:rPr>
        <w:t>Employees who hold membership with professional organizations and wish to attend their annual membership conferences, may submit an application to the PD Committee for possible funding.  The committee will consider the application based on the customary criteria and whether the membership is 100% job-related and listed on the annual Performance Appraisal, or whether the membership serves a purpose for the wider-college.   Where the latter applies, the applicant will be considered for funding to attend every other year.</w:t>
      </w:r>
    </w:p>
    <w:p w:rsidR="0027686C" w:rsidRPr="00A131C4" w:rsidRDefault="0027686C" w:rsidP="0027686C">
      <w:pPr>
        <w:jc w:val="both"/>
        <w:rPr>
          <w:rFonts w:ascii="Cambria" w:hAnsi="Cambria"/>
        </w:rPr>
      </w:pPr>
      <w:r w:rsidRPr="00E3061B">
        <w:rPr>
          <w:rFonts w:ascii="Cambria" w:hAnsi="Cambria"/>
        </w:rPr>
        <w:t>Associated costs of attending these conferences will be handled in the customary manner.</w:t>
      </w:r>
    </w:p>
    <w:p w:rsidR="0027686C" w:rsidRPr="00E3061B" w:rsidRDefault="0027686C" w:rsidP="0027686C">
      <w:pPr>
        <w:rPr>
          <w:rFonts w:ascii="Cambria" w:hAnsi="Cambria"/>
          <w:b/>
        </w:rPr>
      </w:pPr>
      <w:r w:rsidRPr="00E3061B">
        <w:rPr>
          <w:rFonts w:ascii="Cambria" w:hAnsi="Cambria"/>
          <w:b/>
        </w:rPr>
        <w:t>Appeals Process for Unsuccessful, Professional Development Applications</w:t>
      </w:r>
    </w:p>
    <w:p w:rsidR="0027686C" w:rsidRDefault="0027686C" w:rsidP="0027686C">
      <w:pPr>
        <w:pStyle w:val="ListParagraph"/>
        <w:numPr>
          <w:ilvl w:val="0"/>
          <w:numId w:val="8"/>
        </w:numPr>
        <w:rPr>
          <w:rFonts w:ascii="Cambria" w:hAnsi="Cambria"/>
        </w:rPr>
      </w:pPr>
      <w:r w:rsidRPr="00A131C4">
        <w:rPr>
          <w:rFonts w:ascii="Cambria" w:hAnsi="Cambria"/>
        </w:rPr>
        <w:t>Appeals must be submitted in writing to the Chair of the PD Committee</w:t>
      </w:r>
      <w:r w:rsidRPr="0078117C">
        <w:rPr>
          <w:rFonts w:ascii="Cambria" w:hAnsi="Cambria"/>
        </w:rPr>
        <w:t>, and copied to the respective Executive Line Officer.</w:t>
      </w:r>
    </w:p>
    <w:p w:rsidR="0027686C" w:rsidRDefault="0027686C" w:rsidP="0027686C">
      <w:pPr>
        <w:pStyle w:val="ListParagraph"/>
        <w:rPr>
          <w:rFonts w:ascii="Cambria" w:hAnsi="Cambria"/>
        </w:rPr>
      </w:pPr>
    </w:p>
    <w:p w:rsidR="0027686C" w:rsidRDefault="0027686C" w:rsidP="0027686C">
      <w:pPr>
        <w:pStyle w:val="ListParagraph"/>
        <w:numPr>
          <w:ilvl w:val="0"/>
          <w:numId w:val="8"/>
        </w:numPr>
        <w:rPr>
          <w:rFonts w:ascii="Cambria" w:hAnsi="Cambria"/>
        </w:rPr>
      </w:pPr>
      <w:r w:rsidRPr="0078117C">
        <w:rPr>
          <w:rFonts w:ascii="Cambria" w:hAnsi="Cambria"/>
        </w:rPr>
        <w:t>The PD Chair will facilitate the appeals process to include the PD Committee and the relevant Executive Line Officer.</w:t>
      </w:r>
    </w:p>
    <w:p w:rsidR="0027686C" w:rsidRPr="0078117C" w:rsidRDefault="0027686C" w:rsidP="0027686C">
      <w:pPr>
        <w:pStyle w:val="ListParagraph"/>
        <w:rPr>
          <w:rFonts w:ascii="Cambria" w:hAnsi="Cambria"/>
        </w:rPr>
      </w:pPr>
    </w:p>
    <w:p w:rsidR="0027686C" w:rsidRPr="0078117C" w:rsidRDefault="0027686C" w:rsidP="0027686C">
      <w:pPr>
        <w:pStyle w:val="ListParagraph"/>
        <w:numPr>
          <w:ilvl w:val="0"/>
          <w:numId w:val="8"/>
        </w:numPr>
        <w:rPr>
          <w:rFonts w:ascii="Cambria" w:hAnsi="Cambria"/>
        </w:rPr>
      </w:pPr>
      <w:r w:rsidRPr="0078117C">
        <w:rPr>
          <w:rFonts w:ascii="Cambria" w:hAnsi="Cambria"/>
        </w:rPr>
        <w:t>The final decision will be communicated</w:t>
      </w:r>
      <w:r>
        <w:rPr>
          <w:rFonts w:ascii="Cambria" w:hAnsi="Cambria"/>
        </w:rPr>
        <w:t xml:space="preserve"> to the employee</w:t>
      </w:r>
      <w:r w:rsidRPr="0078117C">
        <w:rPr>
          <w:rFonts w:ascii="Cambria" w:hAnsi="Cambria"/>
        </w:rPr>
        <w:t>, in writing, by the PD Chair</w:t>
      </w:r>
      <w:r>
        <w:rPr>
          <w:rFonts w:ascii="Cambria" w:hAnsi="Cambria"/>
        </w:rPr>
        <w:t>,</w:t>
      </w:r>
      <w:r w:rsidRPr="0078117C">
        <w:rPr>
          <w:rFonts w:ascii="Cambria" w:hAnsi="Cambria"/>
        </w:rPr>
        <w:t xml:space="preserve"> and copied to the relevant Executive Line Officer.</w:t>
      </w:r>
    </w:p>
    <w:p w:rsidR="0027686C" w:rsidRPr="00B314ED" w:rsidRDefault="0027686C" w:rsidP="0027686C">
      <w:pPr>
        <w:rPr>
          <w:rFonts w:ascii="Cambria" w:hAnsi="Cambria"/>
          <w:b/>
        </w:rPr>
      </w:pPr>
      <w:r w:rsidRPr="00B314ED">
        <w:rPr>
          <w:rFonts w:ascii="Cambria" w:hAnsi="Cambria"/>
          <w:b/>
        </w:rPr>
        <w:t>Extended Professional Development Leave</w:t>
      </w:r>
    </w:p>
    <w:p w:rsidR="0027686C" w:rsidRPr="00B314ED" w:rsidRDefault="0027686C" w:rsidP="0027686C">
      <w:pPr>
        <w:pStyle w:val="ListParagraph"/>
        <w:numPr>
          <w:ilvl w:val="0"/>
          <w:numId w:val="7"/>
        </w:numPr>
        <w:jc w:val="both"/>
        <w:rPr>
          <w:rFonts w:ascii="Cambria" w:hAnsi="Cambria"/>
        </w:rPr>
      </w:pPr>
      <w:r w:rsidRPr="00B314ED">
        <w:rPr>
          <w:rFonts w:ascii="Cambria" w:hAnsi="Cambria"/>
        </w:rPr>
        <w:t xml:space="preserve">There are two (2) periods for extended leave: </w:t>
      </w:r>
      <w:r w:rsidRPr="006E7C78">
        <w:rPr>
          <w:rFonts w:ascii="Cambria" w:hAnsi="Cambria"/>
          <w:b/>
        </w:rPr>
        <w:t>Short T</w:t>
      </w:r>
      <w:r>
        <w:rPr>
          <w:rFonts w:ascii="Cambria" w:hAnsi="Cambria"/>
          <w:b/>
        </w:rPr>
        <w:t>erm-L</w:t>
      </w:r>
      <w:r w:rsidRPr="006E7C78">
        <w:rPr>
          <w:rFonts w:ascii="Cambria" w:hAnsi="Cambria"/>
          <w:b/>
        </w:rPr>
        <w:t>eave</w:t>
      </w:r>
      <w:r w:rsidRPr="00B314ED">
        <w:rPr>
          <w:rFonts w:ascii="Cambria" w:hAnsi="Cambria"/>
        </w:rPr>
        <w:t xml:space="preserve"> </w:t>
      </w:r>
      <w:r>
        <w:rPr>
          <w:rFonts w:ascii="Cambria" w:hAnsi="Cambria"/>
        </w:rPr>
        <w:t>up to four (</w:t>
      </w:r>
      <w:r w:rsidRPr="00B314ED">
        <w:rPr>
          <w:rFonts w:ascii="Cambria" w:hAnsi="Cambria"/>
        </w:rPr>
        <w:t>4</w:t>
      </w:r>
      <w:r>
        <w:rPr>
          <w:rFonts w:ascii="Cambria" w:hAnsi="Cambria"/>
        </w:rPr>
        <w:t>)</w:t>
      </w:r>
      <w:r w:rsidRPr="00B314ED">
        <w:rPr>
          <w:rFonts w:ascii="Cambria" w:hAnsi="Cambria"/>
        </w:rPr>
        <w:t xml:space="preserve"> months and </w:t>
      </w:r>
      <w:r w:rsidRPr="006E7C78">
        <w:rPr>
          <w:rFonts w:ascii="Cambria" w:hAnsi="Cambria"/>
          <w:b/>
        </w:rPr>
        <w:t>Long Term Leave</w:t>
      </w:r>
      <w:r>
        <w:rPr>
          <w:rFonts w:ascii="Cambria" w:hAnsi="Cambria"/>
        </w:rPr>
        <w:t xml:space="preserve"> up to o</w:t>
      </w:r>
      <w:r w:rsidRPr="00B314ED">
        <w:rPr>
          <w:rFonts w:ascii="Cambria" w:hAnsi="Cambria"/>
        </w:rPr>
        <w:t>ne-year</w:t>
      </w:r>
      <w:r>
        <w:rPr>
          <w:rFonts w:ascii="Cambria" w:hAnsi="Cambria"/>
        </w:rPr>
        <w:t xml:space="preserve"> -</w:t>
      </w:r>
      <w:r w:rsidRPr="00B314ED">
        <w:rPr>
          <w:rFonts w:ascii="Cambria" w:hAnsi="Cambria"/>
        </w:rPr>
        <w:t xml:space="preserve"> (either calendar or academic year).</w:t>
      </w:r>
    </w:p>
    <w:p w:rsidR="0027686C" w:rsidRPr="00B314ED" w:rsidRDefault="0027686C" w:rsidP="0027686C">
      <w:pPr>
        <w:pStyle w:val="ListParagraph"/>
        <w:jc w:val="both"/>
        <w:rPr>
          <w:rFonts w:ascii="Cambria" w:hAnsi="Cambria"/>
        </w:rPr>
      </w:pPr>
    </w:p>
    <w:p w:rsidR="0027686C" w:rsidRPr="00B314ED" w:rsidRDefault="0027686C" w:rsidP="0027686C">
      <w:pPr>
        <w:pStyle w:val="ListParagraph"/>
        <w:numPr>
          <w:ilvl w:val="0"/>
          <w:numId w:val="7"/>
        </w:numPr>
        <w:jc w:val="both"/>
        <w:rPr>
          <w:rFonts w:ascii="Cambria" w:hAnsi="Cambria"/>
        </w:rPr>
      </w:pPr>
      <w:r w:rsidRPr="00B314ED">
        <w:rPr>
          <w:rFonts w:ascii="Cambria" w:hAnsi="Cambria"/>
        </w:rPr>
        <w:t>Employees must have been employed by the College for three (3) years.</w:t>
      </w:r>
    </w:p>
    <w:p w:rsidR="0027686C" w:rsidRPr="00B314ED" w:rsidRDefault="0027686C" w:rsidP="0027686C">
      <w:pPr>
        <w:pStyle w:val="ListParagraph"/>
        <w:rPr>
          <w:rFonts w:ascii="Cambria" w:hAnsi="Cambria"/>
        </w:rPr>
      </w:pPr>
    </w:p>
    <w:p w:rsidR="0027686C" w:rsidRPr="00B314ED" w:rsidRDefault="0027686C" w:rsidP="0027686C">
      <w:pPr>
        <w:pStyle w:val="ListParagraph"/>
        <w:numPr>
          <w:ilvl w:val="0"/>
          <w:numId w:val="7"/>
        </w:numPr>
        <w:jc w:val="both"/>
        <w:rPr>
          <w:rFonts w:ascii="Cambria" w:hAnsi="Cambria"/>
        </w:rPr>
      </w:pPr>
      <w:r w:rsidRPr="00B314ED">
        <w:rPr>
          <w:rFonts w:ascii="Cambria" w:hAnsi="Cambria"/>
        </w:rPr>
        <w:lastRenderedPageBreak/>
        <w:t>Employees may receive up to 75% of their normal salary for the period of the leave, including benefits.  Where employees do not require salary support, fees related to the extend</w:t>
      </w:r>
      <w:r>
        <w:rPr>
          <w:rFonts w:ascii="Cambria" w:hAnsi="Cambria"/>
        </w:rPr>
        <w:t>ed</w:t>
      </w:r>
      <w:r w:rsidRPr="00B314ED">
        <w:rPr>
          <w:rFonts w:ascii="Cambria" w:hAnsi="Cambria"/>
        </w:rPr>
        <w:t xml:space="preserve"> leave Activity will be considered. </w:t>
      </w:r>
    </w:p>
    <w:p w:rsidR="0027686C" w:rsidRPr="00B314ED" w:rsidRDefault="0027686C" w:rsidP="0027686C">
      <w:pPr>
        <w:pStyle w:val="ListParagraph"/>
        <w:rPr>
          <w:rFonts w:ascii="Cambria" w:hAnsi="Cambria"/>
        </w:rPr>
      </w:pPr>
    </w:p>
    <w:p w:rsidR="0027686C" w:rsidRPr="00B314ED" w:rsidRDefault="0027686C" w:rsidP="0027686C">
      <w:pPr>
        <w:pStyle w:val="ListParagraph"/>
        <w:numPr>
          <w:ilvl w:val="0"/>
          <w:numId w:val="7"/>
        </w:numPr>
        <w:jc w:val="both"/>
        <w:rPr>
          <w:rFonts w:ascii="Cambria" w:hAnsi="Cambria"/>
        </w:rPr>
      </w:pPr>
      <w:r w:rsidRPr="00B314ED">
        <w:rPr>
          <w:rFonts w:ascii="Cambria" w:hAnsi="Cambria"/>
        </w:rPr>
        <w:t xml:space="preserve">Applications, </w:t>
      </w:r>
      <w:r>
        <w:rPr>
          <w:rFonts w:ascii="Cambria" w:hAnsi="Cambria"/>
        </w:rPr>
        <w:t xml:space="preserve">including </w:t>
      </w:r>
      <w:r w:rsidRPr="00B314ED">
        <w:rPr>
          <w:rFonts w:ascii="Cambria" w:hAnsi="Cambria"/>
        </w:rPr>
        <w:t>supporting documents for Extended Leave, must be submitted no less than 12 months in advance of the planned Activity.</w:t>
      </w:r>
    </w:p>
    <w:p w:rsidR="0027686C" w:rsidRPr="00B314ED" w:rsidRDefault="0027686C" w:rsidP="0027686C">
      <w:pPr>
        <w:pStyle w:val="ListParagraph"/>
        <w:rPr>
          <w:rFonts w:ascii="Cambria" w:hAnsi="Cambria"/>
        </w:rPr>
      </w:pPr>
    </w:p>
    <w:p w:rsidR="0027686C" w:rsidRPr="00B314ED" w:rsidRDefault="0027686C" w:rsidP="0027686C">
      <w:pPr>
        <w:pStyle w:val="ListParagraph"/>
        <w:numPr>
          <w:ilvl w:val="0"/>
          <w:numId w:val="7"/>
        </w:numPr>
        <w:jc w:val="both"/>
        <w:rPr>
          <w:rFonts w:ascii="Cambria" w:hAnsi="Cambria"/>
        </w:rPr>
      </w:pPr>
      <w:r w:rsidRPr="00B314ED">
        <w:rPr>
          <w:rFonts w:ascii="Cambria" w:hAnsi="Cambria"/>
        </w:rPr>
        <w:t xml:space="preserve">Employees who receive Extended Leave are required to return to Bermuda College employment for a minimum of one year after the leave is completed.  </w:t>
      </w:r>
    </w:p>
    <w:p w:rsidR="0027686C" w:rsidRPr="00B314ED" w:rsidRDefault="0027686C" w:rsidP="0027686C">
      <w:pPr>
        <w:pStyle w:val="ListParagraph"/>
        <w:rPr>
          <w:rFonts w:ascii="Cambria" w:hAnsi="Cambria"/>
        </w:rPr>
      </w:pPr>
    </w:p>
    <w:p w:rsidR="0027686C" w:rsidRDefault="0027686C" w:rsidP="0027686C">
      <w:pPr>
        <w:pStyle w:val="ListParagraph"/>
        <w:numPr>
          <w:ilvl w:val="0"/>
          <w:numId w:val="7"/>
        </w:numPr>
        <w:jc w:val="both"/>
        <w:rPr>
          <w:rFonts w:ascii="Cambria" w:hAnsi="Cambria"/>
        </w:rPr>
      </w:pPr>
      <w:r>
        <w:rPr>
          <w:rFonts w:ascii="Cambria" w:hAnsi="Cambria"/>
        </w:rPr>
        <w:t xml:space="preserve">The PD Committee Committee’s role after receiving </w:t>
      </w:r>
      <w:r w:rsidRPr="0078117C">
        <w:rPr>
          <w:rFonts w:ascii="Cambria" w:hAnsi="Cambria"/>
        </w:rPr>
        <w:t xml:space="preserve">Extended Leave applications </w:t>
      </w:r>
      <w:r>
        <w:rPr>
          <w:rFonts w:ascii="Cambria" w:hAnsi="Cambria"/>
        </w:rPr>
        <w:t xml:space="preserve">is to </w:t>
      </w:r>
      <w:r w:rsidRPr="0078117C">
        <w:rPr>
          <w:rFonts w:ascii="Cambria" w:hAnsi="Cambria"/>
        </w:rPr>
        <w:t xml:space="preserve">make </w:t>
      </w:r>
      <w:r>
        <w:rPr>
          <w:rFonts w:ascii="Cambria" w:hAnsi="Cambria"/>
        </w:rPr>
        <w:t xml:space="preserve">a </w:t>
      </w:r>
      <w:r w:rsidRPr="006E7C78">
        <w:rPr>
          <w:rFonts w:ascii="Cambria" w:hAnsi="Cambria"/>
          <w:b/>
          <w:u w:val="single"/>
        </w:rPr>
        <w:t>recommendation only</w:t>
      </w:r>
      <w:r>
        <w:rPr>
          <w:rFonts w:ascii="Cambria" w:hAnsi="Cambria"/>
          <w:u w:val="single"/>
        </w:rPr>
        <w:t>,</w:t>
      </w:r>
      <w:r w:rsidRPr="0078117C">
        <w:rPr>
          <w:rFonts w:ascii="Cambria" w:hAnsi="Cambria"/>
        </w:rPr>
        <w:t xml:space="preserve"> in support or denial of the Leave.  Where the Committee supports the Leave, the application is forwarded to the Vice President of Finance and Operations, and in conjunction with the Senior Leadership Team, </w:t>
      </w:r>
      <w:r>
        <w:rPr>
          <w:rFonts w:ascii="Cambria" w:hAnsi="Cambria"/>
        </w:rPr>
        <w:t>they will</w:t>
      </w:r>
      <w:r w:rsidRPr="0078117C">
        <w:rPr>
          <w:rFonts w:ascii="Cambria" w:hAnsi="Cambria"/>
        </w:rPr>
        <w:t xml:space="preserve"> approve or deny the application. </w:t>
      </w:r>
    </w:p>
    <w:p w:rsidR="0027686C" w:rsidRPr="0040178E" w:rsidRDefault="0027686C" w:rsidP="0027686C">
      <w:pPr>
        <w:jc w:val="both"/>
        <w:rPr>
          <w:rFonts w:ascii="Cambria" w:hAnsi="Cambria"/>
          <w:b/>
        </w:rPr>
      </w:pPr>
      <w:r w:rsidRPr="0040178E">
        <w:rPr>
          <w:rFonts w:ascii="Cambria" w:hAnsi="Cambria"/>
          <w:b/>
        </w:rPr>
        <w:t>Policies and Guidelines – Updated 26</w:t>
      </w:r>
      <w:r w:rsidRPr="0040178E">
        <w:rPr>
          <w:rFonts w:ascii="Cambria" w:hAnsi="Cambria"/>
          <w:b/>
          <w:vertAlign w:val="superscript"/>
        </w:rPr>
        <w:t>th</w:t>
      </w:r>
      <w:r w:rsidRPr="0040178E">
        <w:rPr>
          <w:rFonts w:ascii="Cambria" w:hAnsi="Cambria"/>
          <w:b/>
        </w:rPr>
        <w:t xml:space="preserve"> May 2017</w:t>
      </w:r>
      <w:r>
        <w:rPr>
          <w:rFonts w:ascii="Cambria" w:hAnsi="Cambria"/>
          <w:b/>
        </w:rPr>
        <w:t xml:space="preserve"> – Under Review by Human Capital Sub-committee 2019.</w:t>
      </w:r>
    </w:p>
    <w:p w:rsidR="00DB3D2A" w:rsidRDefault="00DB3D2A"/>
    <w:sectPr w:rsidR="00DB3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F5" w:rsidRDefault="007F36F5" w:rsidP="007F36F5">
      <w:pPr>
        <w:spacing w:after="0" w:line="240" w:lineRule="auto"/>
      </w:pPr>
      <w:r>
        <w:separator/>
      </w:r>
    </w:p>
  </w:endnote>
  <w:endnote w:type="continuationSeparator" w:id="0">
    <w:p w:rsidR="007F36F5" w:rsidRDefault="007F36F5" w:rsidP="007F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88311"/>
      <w:docPartObj>
        <w:docPartGallery w:val="Page Numbers (Bottom of Page)"/>
        <w:docPartUnique/>
      </w:docPartObj>
    </w:sdtPr>
    <w:sdtEndPr>
      <w:rPr>
        <w:color w:val="7F7F7F" w:themeColor="background1" w:themeShade="7F"/>
        <w:spacing w:val="60"/>
      </w:rPr>
    </w:sdtEndPr>
    <w:sdtContent>
      <w:p w:rsidR="007F36F5" w:rsidRDefault="007F36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22E0" w:rsidRPr="00AC22E0">
          <w:rPr>
            <w:b/>
            <w:bCs/>
            <w:noProof/>
          </w:rPr>
          <w:t>1</w:t>
        </w:r>
        <w:r>
          <w:rPr>
            <w:b/>
            <w:bCs/>
            <w:noProof/>
          </w:rPr>
          <w:fldChar w:fldCharType="end"/>
        </w:r>
        <w:r>
          <w:rPr>
            <w:b/>
            <w:bCs/>
          </w:rPr>
          <w:t xml:space="preserve"> | </w:t>
        </w:r>
        <w:r>
          <w:rPr>
            <w:color w:val="7F7F7F" w:themeColor="background1" w:themeShade="7F"/>
            <w:spacing w:val="60"/>
          </w:rPr>
          <w:t>Page</w:t>
        </w:r>
      </w:p>
    </w:sdtContent>
  </w:sdt>
  <w:p w:rsidR="007F36F5" w:rsidRDefault="007F3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F5" w:rsidRDefault="007F36F5" w:rsidP="007F36F5">
      <w:pPr>
        <w:spacing w:after="0" w:line="240" w:lineRule="auto"/>
      </w:pPr>
      <w:r>
        <w:separator/>
      </w:r>
    </w:p>
  </w:footnote>
  <w:footnote w:type="continuationSeparator" w:id="0">
    <w:p w:rsidR="007F36F5" w:rsidRDefault="007F36F5" w:rsidP="007F3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2F68"/>
    <w:multiLevelType w:val="hybridMultilevel"/>
    <w:tmpl w:val="D2A207E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4AFB"/>
    <w:multiLevelType w:val="hybridMultilevel"/>
    <w:tmpl w:val="826273F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83224"/>
    <w:multiLevelType w:val="hybridMultilevel"/>
    <w:tmpl w:val="B2C60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279E3"/>
    <w:multiLevelType w:val="hybridMultilevel"/>
    <w:tmpl w:val="81A4018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41A8A"/>
    <w:multiLevelType w:val="hybridMultilevel"/>
    <w:tmpl w:val="B7C0EE6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F6CA9"/>
    <w:multiLevelType w:val="hybridMultilevel"/>
    <w:tmpl w:val="CD8AC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76A21"/>
    <w:multiLevelType w:val="hybridMultilevel"/>
    <w:tmpl w:val="532C4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A100E"/>
    <w:multiLevelType w:val="hybridMultilevel"/>
    <w:tmpl w:val="4732A5D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6C"/>
    <w:rsid w:val="0027686C"/>
    <w:rsid w:val="007F36F5"/>
    <w:rsid w:val="008C04BC"/>
    <w:rsid w:val="009D7485"/>
    <w:rsid w:val="00AC22E0"/>
    <w:rsid w:val="00B67B78"/>
    <w:rsid w:val="00DB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A0BCFA-5B3E-427C-83F6-65AC9821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86C"/>
    <w:pPr>
      <w:ind w:left="720"/>
      <w:contextualSpacing/>
    </w:pPr>
    <w:rPr>
      <w:rFonts w:ascii="Calibri" w:eastAsia="Calibri" w:hAnsi="Calibri" w:cs="Times New Roman"/>
    </w:rPr>
  </w:style>
  <w:style w:type="paragraph" w:styleId="Header">
    <w:name w:val="header"/>
    <w:basedOn w:val="Normal"/>
    <w:link w:val="HeaderChar"/>
    <w:uiPriority w:val="99"/>
    <w:unhideWhenUsed/>
    <w:rsid w:val="007F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F5"/>
  </w:style>
  <w:style w:type="paragraph" w:styleId="Footer">
    <w:name w:val="footer"/>
    <w:basedOn w:val="Normal"/>
    <w:link w:val="FooterChar"/>
    <w:uiPriority w:val="99"/>
    <w:unhideWhenUsed/>
    <w:rsid w:val="007F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EDDCB949.dotm</Template>
  <TotalTime>1</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Lorrita Tucker</dc:creator>
  <cp:keywords/>
  <dc:description/>
  <cp:lastModifiedBy>Constance Smith</cp:lastModifiedBy>
  <cp:revision>2</cp:revision>
  <dcterms:created xsi:type="dcterms:W3CDTF">2019-11-13T19:49:00Z</dcterms:created>
  <dcterms:modified xsi:type="dcterms:W3CDTF">2019-11-13T19:49:00Z</dcterms:modified>
</cp:coreProperties>
</file>